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D0" w:rsidRPr="007176C4" w:rsidRDefault="007176C4">
      <w:pPr>
        <w:rPr>
          <w:rFonts w:ascii="Aparajita" w:hAnsi="Aparajita" w:cs="Aparajita"/>
          <w:sz w:val="28"/>
          <w:szCs w:val="28"/>
        </w:rPr>
      </w:pPr>
      <w:r>
        <w:rPr>
          <w:rFonts w:ascii="Aparajita" w:hAnsi="Aparajita" w:cs="Aparajita"/>
          <w:sz w:val="28"/>
          <w:szCs w:val="28"/>
        </w:rPr>
        <w:t>Name _____________________________________________________________________________</w:t>
      </w:r>
      <w:r>
        <w:rPr>
          <w:rFonts w:ascii="Aparajita" w:hAnsi="Aparajita" w:cs="Aparajita"/>
          <w:sz w:val="28"/>
          <w:szCs w:val="28"/>
        </w:rPr>
        <w:tab/>
      </w:r>
      <w:r>
        <w:rPr>
          <w:rFonts w:ascii="Aparajita" w:hAnsi="Aparajita" w:cs="Aparajita"/>
          <w:sz w:val="28"/>
          <w:szCs w:val="28"/>
        </w:rPr>
        <w:tab/>
        <w:t>Date __________________________________</w:t>
      </w:r>
    </w:p>
    <w:tbl>
      <w:tblPr>
        <w:tblStyle w:val="TableGrid"/>
        <w:tblW w:w="0" w:type="auto"/>
        <w:tblLook w:val="04A0" w:firstRow="1" w:lastRow="0" w:firstColumn="1" w:lastColumn="0" w:noHBand="0" w:noVBand="1"/>
      </w:tblPr>
      <w:tblGrid>
        <w:gridCol w:w="2923"/>
        <w:gridCol w:w="2923"/>
        <w:gridCol w:w="2923"/>
        <w:gridCol w:w="2923"/>
        <w:gridCol w:w="2924"/>
      </w:tblGrid>
      <w:tr w:rsidR="002532D0" w:rsidTr="00AF7CEF">
        <w:tc>
          <w:tcPr>
            <w:tcW w:w="14616" w:type="dxa"/>
            <w:gridSpan w:val="5"/>
          </w:tcPr>
          <w:p w:rsidR="002532D0" w:rsidRPr="002532D0" w:rsidRDefault="002532D0" w:rsidP="002532D0">
            <w:pPr>
              <w:pStyle w:val="NormalWeb"/>
              <w:ind w:left="108" w:right="108"/>
              <w:rPr>
                <w:rFonts w:ascii="Aparajita" w:hAnsi="Aparajita" w:cs="Aparajita"/>
              </w:rPr>
            </w:pPr>
            <w:bookmarkStart w:id="0" w:name="top"/>
            <w:r>
              <w:rPr>
                <w:rFonts w:ascii="Aparajita" w:hAnsi="Aparajita" w:cs="Aparajita"/>
              </w:rPr>
              <w:t xml:space="preserve">Joseph Campbell defines the </w:t>
            </w:r>
            <w:r>
              <w:rPr>
                <w:rFonts w:ascii="Aparajita" w:hAnsi="Aparajita" w:cs="Aparajita"/>
                <w:b/>
                <w:u w:val="single"/>
              </w:rPr>
              <w:t>apotheosis</w:t>
            </w:r>
            <w:r>
              <w:rPr>
                <w:rFonts w:ascii="Aparajita" w:hAnsi="Aparajita" w:cs="Aparajita"/>
              </w:rPr>
              <w:t xml:space="preserve"> as the following:</w:t>
            </w:r>
          </w:p>
          <w:p w:rsidR="002532D0" w:rsidRDefault="002532D0" w:rsidP="002532D0">
            <w:pPr>
              <w:pStyle w:val="NormalWeb"/>
              <w:ind w:left="108" w:right="108"/>
              <w:rPr>
                <w:rFonts w:ascii="Aparajita" w:hAnsi="Aparajita" w:cs="Aparajita"/>
                <w:b/>
                <w:sz w:val="28"/>
                <w:szCs w:val="28"/>
              </w:rPr>
            </w:pPr>
            <w:r w:rsidRPr="002532D0">
              <w:rPr>
                <w:rFonts w:ascii="Aparajita" w:hAnsi="Aparajita" w:cs="Aparajita"/>
                <w:b/>
                <w:sz w:val="28"/>
                <w:szCs w:val="28"/>
              </w:rPr>
              <w:t xml:space="preserve">After trials such as resisting </w:t>
            </w:r>
            <w:bookmarkEnd w:id="0"/>
            <w:r w:rsidRPr="002532D0">
              <w:rPr>
                <w:rFonts w:ascii="Aparajita" w:hAnsi="Aparajita" w:cs="Aparajita"/>
                <w:b/>
                <w:sz w:val="28"/>
                <w:szCs w:val="28"/>
              </w:rPr>
              <w:fldChar w:fldCharType="begin"/>
            </w:r>
            <w:r w:rsidRPr="002532D0">
              <w:rPr>
                <w:rFonts w:ascii="Aparajita" w:hAnsi="Aparajita" w:cs="Aparajita"/>
                <w:b/>
                <w:sz w:val="28"/>
                <w:szCs w:val="28"/>
              </w:rPr>
              <w:instrText xml:space="preserve"> HYPERLINK "http://changingminds.org/disciplines/storytelling/plots/hero_journey/woman_temptress.htm" </w:instrText>
            </w:r>
            <w:r w:rsidRPr="002532D0">
              <w:rPr>
                <w:rFonts w:ascii="Aparajita" w:hAnsi="Aparajita" w:cs="Aparajita"/>
                <w:b/>
                <w:sz w:val="28"/>
                <w:szCs w:val="28"/>
              </w:rPr>
              <w:fldChar w:fldCharType="separate"/>
            </w:r>
            <w:r w:rsidRPr="002532D0">
              <w:rPr>
                <w:rStyle w:val="Hyperlink"/>
                <w:rFonts w:ascii="Aparajita" w:hAnsi="Aparajita" w:cs="Aparajita"/>
                <w:b/>
                <w:sz w:val="28"/>
                <w:szCs w:val="28"/>
              </w:rPr>
              <w:t>Woman as Temptress</w:t>
            </w:r>
            <w:r w:rsidRPr="002532D0">
              <w:rPr>
                <w:rFonts w:ascii="Aparajita" w:hAnsi="Aparajita" w:cs="Aparajita"/>
                <w:b/>
                <w:sz w:val="28"/>
                <w:szCs w:val="28"/>
              </w:rPr>
              <w:fldChar w:fldCharType="end"/>
            </w:r>
            <w:r w:rsidRPr="002532D0">
              <w:rPr>
                <w:rFonts w:ascii="Aparajita" w:hAnsi="Aparajita" w:cs="Aparajita"/>
                <w:b/>
                <w:sz w:val="28"/>
                <w:szCs w:val="28"/>
              </w:rPr>
              <w:t xml:space="preserve"> and the reconciliation of </w:t>
            </w:r>
            <w:hyperlink r:id="rId5" w:history="1">
              <w:r w:rsidRPr="002532D0">
                <w:rPr>
                  <w:rStyle w:val="Hyperlink"/>
                  <w:rFonts w:ascii="Aparajita" w:hAnsi="Aparajita" w:cs="Aparajita"/>
                  <w:b/>
                  <w:sz w:val="28"/>
                  <w:szCs w:val="28"/>
                </w:rPr>
                <w:t>Atonement with the Father</w:t>
              </w:r>
            </w:hyperlink>
            <w:r w:rsidRPr="002532D0">
              <w:rPr>
                <w:rFonts w:ascii="Aparajita" w:hAnsi="Aparajita" w:cs="Aparajita"/>
                <w:b/>
                <w:sz w:val="28"/>
                <w:szCs w:val="28"/>
              </w:rPr>
              <w:t>, the hero transc</w:t>
            </w:r>
            <w:r>
              <w:rPr>
                <w:rFonts w:ascii="Aparajita" w:hAnsi="Aparajita" w:cs="Aparajita"/>
                <w:b/>
                <w:sz w:val="28"/>
                <w:szCs w:val="28"/>
              </w:rPr>
              <w:t xml:space="preserve">ends, achieving a higher place.  </w:t>
            </w:r>
            <w:r w:rsidRPr="002532D0">
              <w:rPr>
                <w:rFonts w:ascii="Aparajita" w:hAnsi="Aparajita" w:cs="Aparajita"/>
                <w:b/>
                <w:sz w:val="28"/>
                <w:szCs w:val="28"/>
              </w:rPr>
              <w:t>This is a point of realization in which a greater understanding is achieved. Armed with this new knowledge and perception, the hero is resolved and ready for the more difficult part of the adventure.</w:t>
            </w:r>
            <w:r>
              <w:rPr>
                <w:rFonts w:ascii="Aparajita" w:hAnsi="Aparajita" w:cs="Aparajita"/>
                <w:b/>
                <w:sz w:val="28"/>
                <w:szCs w:val="28"/>
              </w:rPr>
              <w:t xml:space="preserve">  </w:t>
            </w:r>
            <w:r w:rsidRPr="002532D0">
              <w:rPr>
                <w:rFonts w:ascii="Aparajita" w:hAnsi="Aparajita" w:cs="Aparajita"/>
                <w:b/>
                <w:sz w:val="28"/>
                <w:szCs w:val="28"/>
              </w:rPr>
              <w:t>This transition may be symbolized with the change in appearance of the hero.</w:t>
            </w:r>
          </w:p>
          <w:p w:rsidR="002532D0" w:rsidRPr="007176C4" w:rsidRDefault="007176C4" w:rsidP="007176C4">
            <w:pPr>
              <w:pStyle w:val="NormalWeb"/>
              <w:ind w:right="108"/>
              <w:rPr>
                <w:rFonts w:ascii="Aparajita" w:hAnsi="Aparajita" w:cs="Aparajita"/>
                <w:sz w:val="28"/>
                <w:szCs w:val="28"/>
              </w:rPr>
            </w:pPr>
            <w:r>
              <w:rPr>
                <w:rFonts w:ascii="Aparajita" w:hAnsi="Aparajita" w:cs="Aparajita"/>
                <w:sz w:val="28"/>
                <w:szCs w:val="28"/>
              </w:rPr>
              <w:t xml:space="preserve">At what point in each hero’s journey does he experience the apotheosis?  Explain the circumstances surrounding each hero’s apotheosis and evaluate whose apotheosis is the most significant to the overall journey.  Furthermore, please explain the greater </w:t>
            </w:r>
            <w:r w:rsidR="00B81EA2">
              <w:rPr>
                <w:rFonts w:ascii="Aparajita" w:hAnsi="Aparajita" w:cs="Aparajita"/>
                <w:sz w:val="28"/>
                <w:szCs w:val="28"/>
              </w:rPr>
              <w:t xml:space="preserve">understanding that is achieved </w:t>
            </w:r>
            <w:r>
              <w:rPr>
                <w:rFonts w:ascii="Aparajita" w:hAnsi="Aparajita" w:cs="Aparajita"/>
                <w:sz w:val="28"/>
                <w:szCs w:val="28"/>
              </w:rPr>
              <w:t xml:space="preserve">by each hero.  </w:t>
            </w:r>
            <w:r w:rsidR="00B81EA2">
              <w:rPr>
                <w:rFonts w:ascii="Aparajita" w:hAnsi="Aparajita" w:cs="Aparajita"/>
                <w:sz w:val="28"/>
                <w:szCs w:val="28"/>
              </w:rPr>
              <w:t xml:space="preserve">Use at least one direct quote from each work to justify your claims. </w:t>
            </w:r>
          </w:p>
          <w:p w:rsidR="002532D0" w:rsidRDefault="002532D0"/>
        </w:tc>
      </w:tr>
      <w:tr w:rsidR="002532D0" w:rsidTr="002532D0">
        <w:tc>
          <w:tcPr>
            <w:tcW w:w="2923" w:type="dxa"/>
            <w:shd w:val="clear" w:color="auto" w:fill="000000" w:themeFill="text1"/>
          </w:tcPr>
          <w:p w:rsidR="002532D0" w:rsidRPr="002532D0" w:rsidRDefault="002532D0" w:rsidP="002532D0">
            <w:pPr>
              <w:jc w:val="center"/>
              <w:rPr>
                <w:rFonts w:ascii="Aparajita" w:hAnsi="Aparajita" w:cs="Aparajita"/>
                <w:color w:val="FFFFFF" w:themeColor="background1"/>
                <w:sz w:val="28"/>
                <w:szCs w:val="28"/>
              </w:rPr>
            </w:pPr>
            <w:r>
              <w:rPr>
                <w:rFonts w:ascii="Aparajita" w:hAnsi="Aparajita" w:cs="Aparajita"/>
                <w:color w:val="FFFFFF" w:themeColor="background1"/>
                <w:sz w:val="28"/>
                <w:szCs w:val="28"/>
              </w:rPr>
              <w:t>Beowulf</w:t>
            </w:r>
          </w:p>
        </w:tc>
        <w:tc>
          <w:tcPr>
            <w:tcW w:w="2923" w:type="dxa"/>
            <w:shd w:val="clear" w:color="auto" w:fill="000000" w:themeFill="text1"/>
          </w:tcPr>
          <w:p w:rsidR="002532D0" w:rsidRPr="002532D0" w:rsidRDefault="002532D0" w:rsidP="002532D0">
            <w:pPr>
              <w:jc w:val="center"/>
              <w:rPr>
                <w:rFonts w:ascii="Aparajita" w:hAnsi="Aparajita" w:cs="Aparajita"/>
                <w:color w:val="FFFFFF" w:themeColor="background1"/>
                <w:sz w:val="28"/>
                <w:szCs w:val="28"/>
              </w:rPr>
            </w:pPr>
            <w:r>
              <w:rPr>
                <w:rFonts w:ascii="Aparajita" w:hAnsi="Aparajita" w:cs="Aparajita"/>
                <w:color w:val="FFFFFF" w:themeColor="background1"/>
                <w:sz w:val="28"/>
                <w:szCs w:val="28"/>
              </w:rPr>
              <w:t>Achilles</w:t>
            </w:r>
          </w:p>
        </w:tc>
        <w:tc>
          <w:tcPr>
            <w:tcW w:w="2923" w:type="dxa"/>
            <w:shd w:val="clear" w:color="auto" w:fill="000000" w:themeFill="text1"/>
          </w:tcPr>
          <w:p w:rsidR="002532D0" w:rsidRPr="002532D0" w:rsidRDefault="002532D0" w:rsidP="002532D0">
            <w:pPr>
              <w:jc w:val="center"/>
              <w:rPr>
                <w:rFonts w:ascii="Aparajita" w:hAnsi="Aparajita" w:cs="Aparajita"/>
                <w:color w:val="FFFFFF" w:themeColor="background1"/>
                <w:sz w:val="28"/>
                <w:szCs w:val="28"/>
              </w:rPr>
            </w:pPr>
            <w:r>
              <w:rPr>
                <w:rFonts w:ascii="Aparajita" w:hAnsi="Aparajita" w:cs="Aparajita"/>
                <w:color w:val="FFFFFF" w:themeColor="background1"/>
                <w:sz w:val="28"/>
                <w:szCs w:val="28"/>
              </w:rPr>
              <w:t>Arthur</w:t>
            </w:r>
          </w:p>
        </w:tc>
        <w:tc>
          <w:tcPr>
            <w:tcW w:w="2923" w:type="dxa"/>
            <w:shd w:val="clear" w:color="auto" w:fill="000000" w:themeFill="text1"/>
          </w:tcPr>
          <w:p w:rsidR="002532D0" w:rsidRPr="002532D0" w:rsidRDefault="002532D0" w:rsidP="002532D0">
            <w:pPr>
              <w:jc w:val="center"/>
              <w:rPr>
                <w:rFonts w:ascii="Aparajita" w:hAnsi="Aparajita" w:cs="Aparajita"/>
                <w:color w:val="FFFFFF" w:themeColor="background1"/>
                <w:sz w:val="28"/>
                <w:szCs w:val="28"/>
              </w:rPr>
            </w:pPr>
            <w:r>
              <w:rPr>
                <w:rFonts w:ascii="Aparajita" w:hAnsi="Aparajita" w:cs="Aparajita"/>
                <w:color w:val="FFFFFF" w:themeColor="background1"/>
                <w:sz w:val="28"/>
                <w:szCs w:val="28"/>
              </w:rPr>
              <w:t>Gawain</w:t>
            </w:r>
          </w:p>
        </w:tc>
        <w:tc>
          <w:tcPr>
            <w:tcW w:w="2924" w:type="dxa"/>
            <w:shd w:val="clear" w:color="auto" w:fill="000000" w:themeFill="text1"/>
          </w:tcPr>
          <w:p w:rsidR="002532D0" w:rsidRPr="002532D0" w:rsidRDefault="002532D0" w:rsidP="002532D0">
            <w:pPr>
              <w:jc w:val="center"/>
              <w:rPr>
                <w:rFonts w:ascii="Aparajita" w:hAnsi="Aparajita" w:cs="Aparajita"/>
                <w:color w:val="FFFFFF" w:themeColor="background1"/>
                <w:sz w:val="28"/>
                <w:szCs w:val="28"/>
              </w:rPr>
            </w:pPr>
            <w:r>
              <w:rPr>
                <w:rFonts w:ascii="Aparajita" w:hAnsi="Aparajita" w:cs="Aparajita"/>
                <w:color w:val="FFFFFF" w:themeColor="background1"/>
                <w:sz w:val="28"/>
                <w:szCs w:val="28"/>
              </w:rPr>
              <w:t>Neo</w:t>
            </w:r>
          </w:p>
        </w:tc>
      </w:tr>
      <w:tr w:rsidR="002532D0" w:rsidTr="00C3101D">
        <w:trPr>
          <w:trHeight w:val="547"/>
        </w:trPr>
        <w:tc>
          <w:tcPr>
            <w:tcW w:w="2923" w:type="dxa"/>
          </w:tcPr>
          <w:p w:rsidR="002532D0" w:rsidRDefault="00B81EA2">
            <w:pPr>
              <w:rPr>
                <w:rFonts w:ascii="Aparajita" w:hAnsi="Aparajita" w:cs="Aparajita"/>
                <w:i/>
              </w:rPr>
            </w:pPr>
            <w:bookmarkStart w:id="1" w:name="_GoBack"/>
            <w:bookmarkEnd w:id="1"/>
            <w:r>
              <w:rPr>
                <w:rFonts w:ascii="Aparajita" w:hAnsi="Aparajita" w:cs="Aparajita"/>
                <w:i/>
              </w:rPr>
              <w:t xml:space="preserve">Beowulf </w:t>
            </w:r>
            <w:r w:rsidR="00CD20E1">
              <w:rPr>
                <w:rFonts w:ascii="Aparajita" w:hAnsi="Aparajita" w:cs="Aparajita"/>
                <w:i/>
              </w:rPr>
              <w:t xml:space="preserve">experiences his apotheosis upon receiving his fatal wound from the dragon in “Beowulf’s Last Battle”.  Up to this point, Beowulf has been bold and arrogant, telling his followers they are not strong enough to defeat the dragon.  But as Beowulf lay dying, he realizes that no one is helping him until </w:t>
            </w:r>
            <w:proofErr w:type="spellStart"/>
            <w:r w:rsidR="00CD20E1">
              <w:rPr>
                <w:rFonts w:ascii="Aparajita" w:hAnsi="Aparajita" w:cs="Aparajita"/>
                <w:i/>
              </w:rPr>
              <w:t>Wiglaf</w:t>
            </w:r>
            <w:proofErr w:type="spellEnd"/>
            <w:r w:rsidR="00CD20E1">
              <w:rPr>
                <w:rFonts w:ascii="Aparajita" w:hAnsi="Aparajita" w:cs="Aparajita"/>
                <w:i/>
              </w:rPr>
              <w:t xml:space="preserve"> arrives to help kill the dragon.  This is Beowulf’s apotheosis because he realizes that all of his exploits and bravery can finally be transferred to someone who can carry on Beowulf’s tradition: </w:t>
            </w:r>
            <w:proofErr w:type="spellStart"/>
            <w:r w:rsidR="00CD20E1">
              <w:rPr>
                <w:rFonts w:ascii="Aparajita" w:hAnsi="Aparajita" w:cs="Aparajita"/>
                <w:i/>
              </w:rPr>
              <w:t>Wiglaf</w:t>
            </w:r>
            <w:proofErr w:type="spellEnd"/>
            <w:r w:rsidR="00CD20E1">
              <w:rPr>
                <w:rFonts w:ascii="Aparajita" w:hAnsi="Aparajita" w:cs="Aparajita"/>
                <w:i/>
              </w:rPr>
              <w:t xml:space="preserve"> is to be named king and will presumably carry on Beowulf’s tradition.  </w:t>
            </w:r>
          </w:p>
          <w:p w:rsidR="002532D0" w:rsidRPr="00B81EA2" w:rsidRDefault="00512BDC">
            <w:pPr>
              <w:rPr>
                <w:rFonts w:ascii="Aparajita" w:hAnsi="Aparajita" w:cs="Aparajita"/>
              </w:rPr>
            </w:pPr>
            <w:r>
              <w:rPr>
                <w:rFonts w:ascii="Aparajita" w:hAnsi="Aparajita" w:cs="Aparajita"/>
              </w:rPr>
              <w:t xml:space="preserve">“Then that brave king gave the golden/Necklace from around his throat to </w:t>
            </w:r>
            <w:proofErr w:type="spellStart"/>
            <w:r>
              <w:rPr>
                <w:rFonts w:ascii="Aparajita" w:hAnsi="Aparajita" w:cs="Aparajita"/>
              </w:rPr>
              <w:t>Wiglaf</w:t>
            </w:r>
            <w:proofErr w:type="spellEnd"/>
            <w:r>
              <w:rPr>
                <w:rFonts w:ascii="Aparajita" w:hAnsi="Aparajita" w:cs="Aparajita"/>
              </w:rPr>
              <w:t>/Gave him his gold-colored helmet, and his rings/And his mail shirt, and ordered him to use them well: ‘You’re the last of our far-flung family…’” (820-827).</w:t>
            </w:r>
          </w:p>
        </w:tc>
        <w:tc>
          <w:tcPr>
            <w:tcW w:w="2923" w:type="dxa"/>
          </w:tcPr>
          <w:p w:rsidR="002532D0" w:rsidRPr="00B81EA2" w:rsidRDefault="002532D0">
            <w:pPr>
              <w:rPr>
                <w:rFonts w:ascii="Aparajita" w:hAnsi="Aparajita" w:cs="Aparajita"/>
              </w:rPr>
            </w:pPr>
          </w:p>
        </w:tc>
        <w:tc>
          <w:tcPr>
            <w:tcW w:w="2923" w:type="dxa"/>
          </w:tcPr>
          <w:p w:rsidR="002532D0" w:rsidRPr="00B81EA2" w:rsidRDefault="002532D0">
            <w:pPr>
              <w:rPr>
                <w:rFonts w:ascii="Aparajita" w:hAnsi="Aparajita" w:cs="Aparajita"/>
              </w:rPr>
            </w:pPr>
          </w:p>
        </w:tc>
        <w:tc>
          <w:tcPr>
            <w:tcW w:w="2923" w:type="dxa"/>
          </w:tcPr>
          <w:p w:rsidR="002532D0" w:rsidRPr="00B81EA2" w:rsidRDefault="002532D0">
            <w:pPr>
              <w:rPr>
                <w:rFonts w:ascii="Aparajita" w:hAnsi="Aparajita" w:cs="Aparajita"/>
              </w:rPr>
            </w:pPr>
          </w:p>
        </w:tc>
        <w:tc>
          <w:tcPr>
            <w:tcW w:w="2924" w:type="dxa"/>
          </w:tcPr>
          <w:p w:rsidR="002532D0" w:rsidRPr="00B81EA2" w:rsidRDefault="002532D0">
            <w:pPr>
              <w:rPr>
                <w:rFonts w:ascii="Aparajita" w:hAnsi="Aparajita" w:cs="Aparajita"/>
              </w:rPr>
            </w:pPr>
          </w:p>
        </w:tc>
      </w:tr>
    </w:tbl>
    <w:p w:rsidR="00D471EA" w:rsidRDefault="00512BDC"/>
    <w:sectPr w:rsidR="00D471EA" w:rsidSect="002532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D0"/>
    <w:rsid w:val="002532D0"/>
    <w:rsid w:val="00512BDC"/>
    <w:rsid w:val="007176C4"/>
    <w:rsid w:val="00816C8A"/>
    <w:rsid w:val="009F3ACC"/>
    <w:rsid w:val="00B81EA2"/>
    <w:rsid w:val="00CD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AA00D-302E-450C-8D67-07C8EE55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532D0"/>
    <w:rPr>
      <w:strike w:val="0"/>
      <w:dstrike w:val="0"/>
      <w:color w:val="0000FF"/>
      <w:u w:val="none"/>
      <w:effect w:val="none"/>
    </w:rPr>
  </w:style>
  <w:style w:type="paragraph" w:styleId="NormalWeb">
    <w:name w:val="Normal (Web)"/>
    <w:basedOn w:val="Normal"/>
    <w:uiPriority w:val="99"/>
    <w:semiHidden/>
    <w:unhideWhenUsed/>
    <w:rsid w:val="002532D0"/>
    <w:pPr>
      <w:spacing w:before="120" w:after="120" w:line="336" w:lineRule="atLeast"/>
      <w:ind w:left="48" w:right="4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hangingminds.org/disciplines/storytelling/plots/hero_journey/atonement_fath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3CBA-525A-42C7-8DF6-503AFA5E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faculty</cp:lastModifiedBy>
  <cp:revision>3</cp:revision>
  <dcterms:created xsi:type="dcterms:W3CDTF">2014-10-16T01:08:00Z</dcterms:created>
  <dcterms:modified xsi:type="dcterms:W3CDTF">2014-10-23T18:59:00Z</dcterms:modified>
</cp:coreProperties>
</file>